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10E" w:rsidRDefault="0004310E" w:rsidP="000431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Contract</w:t>
      </w:r>
    </w:p>
    <w:p w:rsidR="0004310E" w:rsidRDefault="0004310E" w:rsidP="0004310E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  <w:sz w:val="28"/>
          <w:szCs w:val="28"/>
        </w:rPr>
        <w:t>W</w:t>
      </w:r>
      <w:r>
        <w:rPr>
          <w:b/>
          <w:bCs/>
        </w:rPr>
        <w:t xml:space="preserve">ASHINGTON </w:t>
      </w:r>
      <w:r>
        <w:rPr>
          <w:b/>
          <w:bCs/>
          <w:sz w:val="28"/>
          <w:szCs w:val="28"/>
        </w:rPr>
        <w:t>F</w:t>
      </w:r>
      <w:r>
        <w:rPr>
          <w:b/>
          <w:bCs/>
        </w:rPr>
        <w:t xml:space="preserve">EDERATION OF </w:t>
      </w:r>
      <w:r>
        <w:rPr>
          <w:b/>
          <w:bCs/>
          <w:sz w:val="28"/>
          <w:szCs w:val="28"/>
        </w:rPr>
        <w:t>S</w:t>
      </w:r>
      <w:r>
        <w:rPr>
          <w:b/>
          <w:bCs/>
        </w:rPr>
        <w:t xml:space="preserve">TATE </w:t>
      </w:r>
      <w:r>
        <w:rPr>
          <w:b/>
          <w:bCs/>
          <w:sz w:val="28"/>
          <w:szCs w:val="28"/>
        </w:rPr>
        <w:t>E</w:t>
      </w:r>
      <w:r>
        <w:rPr>
          <w:b/>
          <w:bCs/>
        </w:rPr>
        <w:t xml:space="preserve">MPLOYEES </w:t>
      </w:r>
    </w:p>
    <w:p w:rsidR="00F36425" w:rsidRDefault="0004310E" w:rsidP="000431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</w:t>
      </w:r>
      <w:r>
        <w:rPr>
          <w:b/>
          <w:bCs/>
        </w:rPr>
        <w:t xml:space="preserve">IGHER </w:t>
      </w:r>
      <w:r>
        <w:rPr>
          <w:b/>
          <w:bCs/>
          <w:sz w:val="28"/>
          <w:szCs w:val="28"/>
        </w:rPr>
        <w:t>E</w:t>
      </w:r>
      <w:r>
        <w:rPr>
          <w:b/>
          <w:bCs/>
        </w:rPr>
        <w:t xml:space="preserve">DUCATION </w:t>
      </w:r>
      <w:r>
        <w:rPr>
          <w:b/>
          <w:bCs/>
          <w:sz w:val="28"/>
          <w:szCs w:val="28"/>
        </w:rPr>
        <w:t>C</w:t>
      </w:r>
      <w:r>
        <w:rPr>
          <w:b/>
          <w:bCs/>
        </w:rPr>
        <w:t xml:space="preserve">OMMUNITY </w:t>
      </w:r>
      <w:r>
        <w:rPr>
          <w:b/>
          <w:bCs/>
          <w:sz w:val="28"/>
          <w:szCs w:val="28"/>
        </w:rPr>
        <w:t>C</w:t>
      </w:r>
      <w:r>
        <w:rPr>
          <w:b/>
          <w:bCs/>
        </w:rPr>
        <w:t xml:space="preserve">OLLEGE </w:t>
      </w:r>
      <w:r>
        <w:rPr>
          <w:b/>
          <w:bCs/>
          <w:sz w:val="28"/>
          <w:szCs w:val="28"/>
        </w:rPr>
        <w:t>C</w:t>
      </w:r>
      <w:r>
        <w:rPr>
          <w:b/>
          <w:bCs/>
        </w:rPr>
        <w:t xml:space="preserve">OALITION </w:t>
      </w:r>
      <w:r>
        <w:rPr>
          <w:b/>
          <w:bCs/>
          <w:sz w:val="28"/>
          <w:szCs w:val="28"/>
        </w:rPr>
        <w:t>2015-2017</w:t>
      </w:r>
    </w:p>
    <w:p w:rsidR="0004310E" w:rsidRDefault="0004310E">
      <w:pPr>
        <w:rPr>
          <w:b/>
          <w:bCs/>
          <w:sz w:val="28"/>
          <w:szCs w:val="28"/>
        </w:rPr>
      </w:pPr>
    </w:p>
    <w:p w:rsidR="0004310E" w:rsidRDefault="0004310E" w:rsidP="0004310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Article 4.2 </w:t>
      </w:r>
    </w:p>
    <w:p w:rsidR="0004310E" w:rsidRDefault="0004310E" w:rsidP="0004310E">
      <w:pPr>
        <w:rPr>
          <w:sz w:val="23"/>
          <w:szCs w:val="23"/>
        </w:rPr>
      </w:pPr>
      <w:r>
        <w:rPr>
          <w:sz w:val="23"/>
          <w:szCs w:val="23"/>
        </w:rPr>
        <w:t xml:space="preserve">C. </w:t>
      </w:r>
      <w:r>
        <w:rPr>
          <w:sz w:val="23"/>
          <w:szCs w:val="23"/>
          <w:u w:val="single"/>
        </w:rPr>
        <w:t xml:space="preserve">Project Employment </w:t>
      </w:r>
    </w:p>
    <w:p w:rsidR="0004310E" w:rsidRDefault="0004310E" w:rsidP="0004310E">
      <w:pPr>
        <w:pStyle w:val="Default"/>
        <w:spacing w:after="240"/>
        <w:ind w:left="522"/>
        <w:rPr>
          <w:sz w:val="23"/>
          <w:szCs w:val="23"/>
        </w:rPr>
      </w:pPr>
      <w:r>
        <w:rPr>
          <w:sz w:val="23"/>
          <w:szCs w:val="23"/>
        </w:rPr>
        <w:t xml:space="preserve">1. The Employer may appoint employees into project positions for which employment is contingent upon state, federal, local, grant, or other special funding of specific and of time-limited duration. The Employer will notify the employees, in writing, of the expected ending date of the project employment. </w:t>
      </w:r>
    </w:p>
    <w:p w:rsidR="0004310E" w:rsidRDefault="0004310E" w:rsidP="0004310E">
      <w:pPr>
        <w:pStyle w:val="Default"/>
        <w:spacing w:after="200"/>
        <w:ind w:left="522"/>
        <w:rPr>
          <w:sz w:val="23"/>
          <w:szCs w:val="23"/>
        </w:rPr>
      </w:pPr>
      <w:r>
        <w:rPr>
          <w:sz w:val="23"/>
          <w:szCs w:val="23"/>
        </w:rPr>
        <w:t xml:space="preserve">2. Employees who have entered into project employment without previously attaining permanent status will serve a probationary period. Employees will gain permanent project status upon successful completion of their probationary period. </w:t>
      </w:r>
    </w:p>
    <w:p w:rsidR="0004310E" w:rsidRDefault="0004310E" w:rsidP="0004310E">
      <w:pPr>
        <w:pStyle w:val="Default"/>
        <w:spacing w:after="240"/>
        <w:ind w:firstLine="522"/>
        <w:rPr>
          <w:sz w:val="23"/>
          <w:szCs w:val="23"/>
        </w:rPr>
      </w:pPr>
      <w:r>
        <w:rPr>
          <w:sz w:val="23"/>
          <w:szCs w:val="23"/>
        </w:rPr>
        <w:t xml:space="preserve">Employees with permanent project status will serve a trial service period when they: </w:t>
      </w:r>
    </w:p>
    <w:p w:rsidR="0004310E" w:rsidRDefault="0004310E" w:rsidP="0004310E">
      <w:pPr>
        <w:pStyle w:val="Default"/>
        <w:spacing w:after="240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a. Promote to another job classification within the project; or </w:t>
      </w:r>
    </w:p>
    <w:p w:rsidR="0004310E" w:rsidRDefault="0004310E" w:rsidP="0004310E">
      <w:pPr>
        <w:pStyle w:val="Default"/>
        <w:spacing w:after="200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b. Transfer or voluntarily demote within the project to another job classification in which they have not attained permanent status. </w:t>
      </w:r>
    </w:p>
    <w:p w:rsidR="0004310E" w:rsidRDefault="0004310E" w:rsidP="0004310E">
      <w:pPr>
        <w:pStyle w:val="Default"/>
        <w:spacing w:after="240"/>
        <w:ind w:left="522"/>
        <w:rPr>
          <w:sz w:val="23"/>
          <w:szCs w:val="23"/>
        </w:rPr>
      </w:pPr>
      <w:r>
        <w:rPr>
          <w:sz w:val="23"/>
          <w:szCs w:val="23"/>
        </w:rPr>
        <w:t xml:space="preserve">3. The Employer may consider project employees with permanent project status for transfer, voluntary demotion, or promotion to non-project positions. Employees will serve a trial service period upon transfer, voluntary demotion, or promotion to a non-project position. </w:t>
      </w:r>
    </w:p>
    <w:p w:rsidR="0004310E" w:rsidRDefault="0004310E" w:rsidP="0004310E">
      <w:pPr>
        <w:pStyle w:val="Default"/>
        <w:spacing w:after="240"/>
        <w:ind w:left="522"/>
        <w:rPr>
          <w:sz w:val="23"/>
          <w:szCs w:val="23"/>
        </w:rPr>
      </w:pPr>
      <w:r>
        <w:rPr>
          <w:sz w:val="23"/>
          <w:szCs w:val="23"/>
        </w:rPr>
        <w:t xml:space="preserve">4. When the Employer converts a project appointment into a permanent appointment, the employee will serve a probationary or trial service period. </w:t>
      </w:r>
    </w:p>
    <w:p w:rsidR="0004310E" w:rsidRDefault="0004310E" w:rsidP="0004310E">
      <w:pPr>
        <w:ind w:left="522"/>
      </w:pPr>
      <w:r w:rsidRPr="0004310E">
        <w:rPr>
          <w:rFonts w:ascii="Times New Roman" w:hAnsi="Times New Roman" w:cs="Times New Roman"/>
          <w:color w:val="000000"/>
          <w:sz w:val="23"/>
          <w:szCs w:val="23"/>
        </w:rPr>
        <w:t>5. The layoff and recall rights of project employees will be in accordance with the provisions in Article 35, Layoff and Recall</w:t>
      </w:r>
      <w:r>
        <w:rPr>
          <w:sz w:val="23"/>
          <w:szCs w:val="23"/>
        </w:rPr>
        <w:t>.</w:t>
      </w:r>
    </w:p>
    <w:sectPr w:rsidR="00043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0E"/>
    <w:rsid w:val="0004310E"/>
    <w:rsid w:val="00F3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F888F-B9DB-42E5-B9C3-97AE1E68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31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4A5EBA21.dotm</Template>
  <TotalTime>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Wasserman, Harriet M.</dc:creator>
  <cp:keywords/>
  <dc:description/>
  <cp:lastModifiedBy>Wasserman, Harriet M.</cp:lastModifiedBy>
  <cp:revision>1</cp:revision>
  <dcterms:created xsi:type="dcterms:W3CDTF">2016-04-07T20:11:00Z</dcterms:created>
  <dcterms:modified xsi:type="dcterms:W3CDTF">2016-04-07T20:16:00Z</dcterms:modified>
</cp:coreProperties>
</file>